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Director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Sub: Screening under CAS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With reference to OO RK 38/1291 Dated 12/08/2015, the committee constituted to scrutinise the promotion cases [ under Career Advancement Scheme (CAS) from Associate Professor to Professor as per AICTE guidelines ]  </w:t>
      </w:r>
      <w:r>
        <w:rPr/>
        <w:t>did scrutiny of various cases. Followings are the observations about scrutiny: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Most of the candidates mis-presentated facts regarding their research publications. Number of times the candidates were asked to update </w:t>
      </w:r>
      <w:r>
        <w:rPr/>
        <w:t>information about their claims,</w:t>
      </w:r>
      <w:r>
        <w:rPr/>
        <w:t xml:space="preserve"> with special mention of p</w:t>
      </w:r>
      <w:r>
        <w:rPr/>
        <w:t>a</w:t>
      </w:r>
      <w:r>
        <w:rPr/>
        <w:t>id and unpaid publications. Even giving number of opportunity they mis-led the committee by putting wrong information, which we never expected from the candidated appearing for the hig</w:t>
      </w:r>
      <w:r>
        <w:rPr/>
        <w:t>h</w:t>
      </w:r>
      <w:r>
        <w:rPr/>
        <w:t>est academic post in the Institute.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The issue </w:t>
      </w:r>
      <w:r>
        <w:rPr/>
        <w:t>of</w:t>
      </w:r>
      <w:r>
        <w:rPr/>
        <w:t xml:space="preserve"> paid and un-paid journal is highly complex and debatable. So </w:t>
      </w:r>
      <w:r>
        <w:rPr/>
        <w:t xml:space="preserve">to </w:t>
      </w:r>
      <w:r>
        <w:rPr/>
        <w:t xml:space="preserve">tackle that, it is proposed that for each department a prior list of journal be made </w:t>
      </w:r>
      <w:r>
        <w:rPr/>
        <w:t>available</w:t>
      </w:r>
      <w:r>
        <w:rPr/>
        <w:t>, where candidates are expected to publish their research publications for the purpose of getting score in API. This list sh</w:t>
      </w:r>
      <w:r>
        <w:rPr/>
        <w:t>ould include journal with current volume not less than 10, and indexed.</w:t>
      </w:r>
    </w:p>
    <w:p>
      <w:pPr>
        <w:pStyle w:val="Normal"/>
        <w:numPr>
          <w:ilvl w:val="0"/>
          <w:numId w:val="1"/>
        </w:numPr>
        <w:rPr/>
      </w:pPr>
      <w:r>
        <w:rPr/>
        <w:t>The committee is of the view t</w:t>
      </w:r>
      <w:r>
        <w:rPr/>
        <w:t>h</w:t>
      </w:r>
      <w:r>
        <w:rPr/>
        <w:t xml:space="preserve">at </w:t>
      </w:r>
      <w:r>
        <w:rPr/>
        <w:t xml:space="preserve">for each year of assessment year, at least one paper should be in a journal of impact factor not less than 01. As </w:t>
      </w:r>
      <w:r>
        <w:rPr/>
        <w:t xml:space="preserve">PTU, for </w:t>
      </w:r>
      <w:r>
        <w:rPr/>
        <w:t xml:space="preserve">the </w:t>
      </w:r>
      <w:r>
        <w:rPr/>
        <w:t xml:space="preserve">award of PhD, </w:t>
      </w:r>
      <w:r>
        <w:rPr/>
        <w:t xml:space="preserve">require a paper in a journal of </w:t>
      </w:r>
      <w:r>
        <w:rPr/>
        <w:t xml:space="preserve">impact factor 1. </w:t>
      </w:r>
      <w:r>
        <w:rPr/>
        <w:t>Even our a</w:t>
      </w:r>
      <w:r>
        <w:rPr/>
        <w:t xml:space="preserve">cademic council has also laid down minimum quality </w:t>
      </w:r>
      <w:r>
        <w:rPr/>
        <w:t xml:space="preserve">for </w:t>
      </w:r>
      <w:r>
        <w:rPr/>
        <w:t>p</w:t>
      </w:r>
      <w:r>
        <w:rPr/>
        <w:t>u</w:t>
      </w:r>
      <w:r>
        <w:rPr/>
        <w:t>blication for the award of M.Tech degree.</w:t>
      </w:r>
    </w:p>
    <w:p>
      <w:pPr>
        <w:pStyle w:val="Normal"/>
        <w:numPr>
          <w:ilvl w:val="0"/>
          <w:numId w:val="1"/>
        </w:numPr>
        <w:rPr/>
      </w:pPr>
      <w:r>
        <w:rPr/>
        <w:t>HoD need to be supplied Detailed guidelines to verify awards for Cat I and II.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Candidated also need to </w:t>
      </w:r>
      <w:r>
        <w:rPr/>
        <w:t>be</w:t>
      </w:r>
      <w:r>
        <w:rPr/>
        <w:t xml:space="preserve"> suppli</w:t>
      </w:r>
      <w:r>
        <w:rPr/>
        <w:t>ed</w:t>
      </w:r>
      <w:r>
        <w:rPr/>
        <w:t xml:space="preserve"> detailed gu</w:t>
      </w:r>
      <w:r>
        <w:rPr/>
        <w:t>i</w:t>
      </w:r>
      <w:r>
        <w:rPr/>
        <w:t xml:space="preserve">delines </w:t>
      </w:r>
      <w:r>
        <w:rPr/>
        <w:t>for filling the application form, and items which are to be considered or not to be considered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t>Dr. Rupinder Singh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t>Dr. Sukhdev Singh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t>Dr. Sehijpal Singh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Dr. H S Rai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Screening Committee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Application>LibreOffice/5.0.5.2$Linux_X86_64 LibreOffice_project/00m0$Build-2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2016-03-21T07:45:41Z</dcterms:created>
  <dc:creator>H.S.Rai </dc:creator>
  <dc:language>en-IN</dc:language>
  <cp:lastModifiedBy>H.S.Rai </cp:lastModifiedBy>
  <dcterms:modified xsi:type="dcterms:W3CDTF">2016-03-21T16:47:54Z</dcterms:modified>
  <cp:revision>6</cp:revision>
</cp:coreProperties>
</file>