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E9" w:rsidRDefault="00F62B75">
      <w:r>
        <w:rPr>
          <w:noProof/>
          <w:lang w:eastAsia="en-IN"/>
        </w:rPr>
        <w:pict>
          <v:shapetype id="_x0000_t202" coordsize="21600,21600" o:spt="202" path="m,l,21600r21600,l21600,xe">
            <v:stroke joinstyle="miter"/>
            <v:path gradientshapeok="t" o:connecttype="rect"/>
          </v:shapetype>
          <v:shape id="_x0000_s1075" type="#_x0000_t202" style="position:absolute;margin-left:-66.65pt;margin-top:-67.7pt;width:829.65pt;height:586.75pt;z-index:251665408" filled="f" strokecolor="red">
            <v:textbox>
              <w:txbxContent>
                <w:p w:rsidR="00F62B75" w:rsidRDefault="00F62B75"/>
              </w:txbxContent>
            </v:textbox>
          </v:shape>
        </w:pict>
      </w:r>
      <w:r>
        <w:rPr>
          <w:noProof/>
          <w:lang w:eastAsia="en-IN"/>
        </w:rPr>
        <w:pict>
          <v:shape id="_x0000_s1063" type="#_x0000_t202" style="position:absolute;margin-left:210.55pt;margin-top:89.1pt;width:544.6pt;height:422.1pt;z-index:251660288" filled="f" strokecolor="red">
            <v:textbox style="mso-next-textbox:#_x0000_s1063">
              <w:txbxContent>
                <w:p w:rsidR="00DC0E9D" w:rsidRPr="00043CDC" w:rsidRDefault="00DC0E9D" w:rsidP="00DC0E9D">
                  <w:pPr>
                    <w:spacing w:after="120" w:line="240" w:lineRule="auto"/>
                    <w:jc w:val="both"/>
                    <w:rPr>
                      <w:rFonts w:ascii="Calibri" w:eastAsia="Calibri" w:hAnsi="Calibri" w:cs="Times New Roman"/>
                      <w:b/>
                      <w:color w:val="0D0D0D" w:themeColor="text1" w:themeTint="F2"/>
                      <w:sz w:val="28"/>
                      <w:szCs w:val="28"/>
                      <w:lang w:eastAsia="en-IN"/>
                    </w:rPr>
                  </w:pPr>
                  <w:r w:rsidRPr="00043CDC">
                    <w:rPr>
                      <w:rFonts w:ascii="Calibri" w:eastAsia="Calibri" w:hAnsi="Calibri" w:cs="Times New Roman"/>
                      <w:b/>
                      <w:color w:val="0D0D0D" w:themeColor="text1" w:themeTint="F2"/>
                      <w:sz w:val="28"/>
                      <w:szCs w:val="28"/>
                      <w:lang w:eastAsia="en-IN"/>
                    </w:rPr>
                    <w:t>About the Workshop and Call-for-Papers</w:t>
                  </w:r>
                </w:p>
                <w:p w:rsidR="00DC0E9D" w:rsidRPr="000F0D54" w:rsidRDefault="00DC0E9D" w:rsidP="00DC0E9D">
                  <w:pPr>
                    <w:spacing w:after="0"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 xml:space="preserve">Forensic geotechnical engineering is about analyzing the causes of failure, understanding what went wrong, why, when from geotechnical point of view. The role of forensic geotechnical engineer is often complex and needs to be comprehensive to satisfy technical and legal perspectives. Often geotechnical engineer is required either as technical expert to understand the failure or expert witness in the Court of Law. To develop guidelines in Forensic Geotechnical Engineering, learning from failures is an essential step and is the hall mark of good engineering practice. Failures of geotechnical origin in buildings, bridges, canal linings dams, roads, landslides etc have been common in India. The purpose of the workshop is to understand these failures and examine if these types of failures can be avoided. </w:t>
                  </w:r>
                </w:p>
                <w:p w:rsidR="00DC0E9D" w:rsidRPr="000F0D54" w:rsidRDefault="00DC0E9D" w:rsidP="00DC0E9D">
                  <w:pPr>
                    <w:spacing w:after="0"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 xml:space="preserve">Prospective authors are invited to submit papers on following themes of the workshop. Official language of the workshop is English. Abstracts on failures/themes can be submitted to </w:t>
                  </w:r>
                  <w:hyperlink r:id="rId6" w:history="1">
                    <w:r w:rsidRPr="008C47E8">
                      <w:rPr>
                        <w:rStyle w:val="Hyperlink"/>
                        <w:rFonts w:ascii="Calibri" w:eastAsia="Calibri" w:hAnsi="Calibri" w:cs="Times New Roman"/>
                        <w:color w:val="FF0000"/>
                        <w:sz w:val="28"/>
                        <w:szCs w:val="28"/>
                        <w:lang w:eastAsia="en-IN"/>
                      </w:rPr>
                      <w:t>igs.ldh@gmail.com</w:t>
                    </w:r>
                  </w:hyperlink>
                  <w:r w:rsidRPr="000F0D54">
                    <w:rPr>
                      <w:rFonts w:ascii="Calibri" w:eastAsia="Calibri" w:hAnsi="Calibri" w:cs="Times New Roman"/>
                      <w:color w:val="000000" w:themeColor="text1"/>
                      <w:sz w:val="28"/>
                      <w:szCs w:val="28"/>
                      <w:lang w:eastAsia="en-IN"/>
                    </w:rPr>
                    <w:t xml:space="preserve">  with a copy to </w:t>
                  </w:r>
                  <w:hyperlink r:id="rId7" w:history="1">
                    <w:r w:rsidRPr="008C47E8">
                      <w:rPr>
                        <w:rStyle w:val="Hyperlink"/>
                        <w:rFonts w:ascii="Calibri" w:eastAsia="Calibri" w:hAnsi="Calibri" w:cs="Times New Roman"/>
                        <w:color w:val="FF0000"/>
                        <w:sz w:val="28"/>
                        <w:szCs w:val="28"/>
                        <w:lang w:eastAsia="en-IN"/>
                      </w:rPr>
                      <w:t>gls@civil.iisc.ernet.in</w:t>
                    </w:r>
                  </w:hyperlink>
                  <w:r w:rsidRPr="000F0D54">
                    <w:rPr>
                      <w:rFonts w:ascii="Calibri" w:eastAsia="Calibri" w:hAnsi="Calibri" w:cs="Times New Roman"/>
                      <w:color w:val="000000" w:themeColor="text1"/>
                      <w:sz w:val="28"/>
                      <w:szCs w:val="28"/>
                      <w:lang w:eastAsia="en-IN"/>
                    </w:rPr>
                    <w:t xml:space="preserve"> and </w:t>
                  </w:r>
                  <w:hyperlink r:id="rId8" w:history="1">
                    <w:r w:rsidRPr="008C47E8">
                      <w:rPr>
                        <w:rStyle w:val="Hyperlink"/>
                        <w:rFonts w:ascii="Calibri" w:eastAsia="Calibri" w:hAnsi="Calibri" w:cs="Times New Roman"/>
                        <w:color w:val="FF0000"/>
                        <w:sz w:val="28"/>
                        <w:szCs w:val="28"/>
                        <w:lang w:eastAsia="en-IN"/>
                      </w:rPr>
                      <w:t>robinson@iitm.ac.in</w:t>
                    </w:r>
                  </w:hyperlink>
                  <w:r w:rsidRPr="000F0D54">
                    <w:rPr>
                      <w:rFonts w:ascii="Calibri" w:eastAsia="Calibri" w:hAnsi="Calibri" w:cs="Times New Roman"/>
                      <w:color w:val="000000" w:themeColor="text1"/>
                      <w:sz w:val="28"/>
                      <w:szCs w:val="28"/>
                      <w:lang w:eastAsia="en-IN"/>
                    </w:rPr>
                    <w:t xml:space="preserve">. </w:t>
                  </w:r>
                </w:p>
                <w:p w:rsidR="00DC0E9D" w:rsidRPr="000F0D54" w:rsidRDefault="00DC0E9D" w:rsidP="00DC0E9D">
                  <w:pPr>
                    <w:pStyle w:val="ListParagraph"/>
                    <w:numPr>
                      <w:ilvl w:val="0"/>
                      <w:numId w:val="1"/>
                    </w:numPr>
                    <w:spacing w:after="0"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Evidence/data collection,</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Distress characterization,</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 xml:space="preserve">Use of diagnostic tests (laboratory and field tests) </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Role of instrumentation and sensor based technologies</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Design review, Specifications/standards review</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Risk analysis</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 xml:space="preserve">Failure hypothesis formulation, </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 xml:space="preserve">Back analysis, </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 xml:space="preserve">Technical short comings </w:t>
                  </w:r>
                </w:p>
                <w:p w:rsidR="00DC0E9D" w:rsidRPr="000F0D54" w:rsidRDefault="00DC0E9D" w:rsidP="00DC0E9D">
                  <w:pPr>
                    <w:pStyle w:val="ListParagraph"/>
                    <w:numPr>
                      <w:ilvl w:val="0"/>
                      <w:numId w:val="1"/>
                    </w:numPr>
                    <w:spacing w:line="240" w:lineRule="auto"/>
                    <w:jc w:val="both"/>
                    <w:rPr>
                      <w:rFonts w:ascii="Calibri" w:eastAsia="Calibri" w:hAnsi="Calibri" w:cs="Times New Roman"/>
                      <w:color w:val="000000" w:themeColor="text1"/>
                      <w:sz w:val="28"/>
                      <w:szCs w:val="28"/>
                      <w:lang w:eastAsia="en-IN"/>
                    </w:rPr>
                  </w:pPr>
                  <w:r w:rsidRPr="000F0D54">
                    <w:rPr>
                      <w:rFonts w:ascii="Calibri" w:eastAsia="Calibri" w:hAnsi="Calibri" w:cs="Times New Roman"/>
                      <w:color w:val="000000" w:themeColor="text1"/>
                      <w:sz w:val="28"/>
                      <w:szCs w:val="28"/>
                      <w:lang w:eastAsia="en-IN"/>
                    </w:rPr>
                    <w:t>Liability assessment etc</w:t>
                  </w:r>
                </w:p>
                <w:p w:rsidR="00DC0E9D" w:rsidRDefault="00DC0E9D"/>
              </w:txbxContent>
            </v:textbox>
          </v:shape>
        </w:pict>
      </w:r>
      <w:r w:rsidR="00151123">
        <w:rPr>
          <w:noProof/>
          <w:lang w:eastAsia="en-IN"/>
        </w:rPr>
        <w:pict>
          <v:shape id="_x0000_s1073" type="#_x0000_t202" style="position:absolute;margin-left:39.9pt;margin-top:-61.05pt;width:178.05pt;height:59.1pt;z-index:251664384" filled="f" strokecolor="red">
            <v:textbox>
              <w:txbxContent>
                <w:p w:rsidR="00233FD8" w:rsidRDefault="00233FD8"/>
              </w:txbxContent>
            </v:textbox>
          </v:shape>
        </w:pict>
      </w:r>
      <w:r w:rsidR="00151123">
        <w:rPr>
          <w:noProof/>
          <w:lang w:eastAsia="en-IN"/>
        </w:rPr>
        <w:pict>
          <v:shape id="_x0000_s1072" type="#_x0000_t202" style="position:absolute;margin-left:39.9pt;margin-top:-60pt;width:66.65pt;height:59.1pt;z-index:251663360" stroked="f">
            <v:fill r:id="rId9" o:title="logo IGS-LC modified" recolor="t" type="frame"/>
            <v:textbox>
              <w:txbxContent>
                <w:p w:rsidR="00233FD8" w:rsidRDefault="00233FD8"/>
              </w:txbxContent>
            </v:textbox>
          </v:shape>
        </w:pict>
      </w:r>
      <w:r w:rsidR="00151123">
        <w:rPr>
          <w:noProof/>
          <w:lang w:eastAsia="en-IN"/>
        </w:rPr>
        <w:pict>
          <v:shape id="_x0000_s1067" type="#_x0000_t202" style="position:absolute;margin-left:-56.7pt;margin-top:421.25pt;width:267.25pt;height:89.95pt;z-index:251661312" fillcolor="#fde9d9 [665]" strokecolor="red">
            <v:fill r:id="rId10" o:title="Canvas" type="tile"/>
            <v:textbox>
              <w:txbxContent>
                <w:p w:rsidR="00D70149" w:rsidRPr="00935965" w:rsidRDefault="00935965" w:rsidP="00935965">
                  <w:pPr>
                    <w:spacing w:after="0"/>
                    <w:rPr>
                      <w:color w:val="FF0000"/>
                      <w:sz w:val="36"/>
                      <w:szCs w:val="36"/>
                    </w:rPr>
                  </w:pPr>
                  <w:r>
                    <w:rPr>
                      <w:color w:val="FF0000"/>
                      <w:sz w:val="36"/>
                      <w:szCs w:val="36"/>
                    </w:rPr>
                    <w:t>Venue</w:t>
                  </w:r>
                </w:p>
                <w:p w:rsidR="00D70149" w:rsidRPr="00935965" w:rsidRDefault="00D70149" w:rsidP="00935965">
                  <w:pPr>
                    <w:spacing w:after="0" w:line="360" w:lineRule="exact"/>
                    <w:rPr>
                      <w:b/>
                      <w:sz w:val="32"/>
                      <w:szCs w:val="32"/>
                    </w:rPr>
                  </w:pPr>
                  <w:r w:rsidRPr="00935965">
                    <w:rPr>
                      <w:b/>
                      <w:sz w:val="32"/>
                      <w:szCs w:val="32"/>
                    </w:rPr>
                    <w:t>Civil Engineering Department,</w:t>
                  </w:r>
                </w:p>
                <w:p w:rsidR="00D70149" w:rsidRPr="00935965" w:rsidRDefault="00D70149" w:rsidP="00935965">
                  <w:pPr>
                    <w:spacing w:after="0" w:line="360" w:lineRule="exact"/>
                    <w:rPr>
                      <w:b/>
                      <w:sz w:val="32"/>
                      <w:szCs w:val="32"/>
                    </w:rPr>
                  </w:pPr>
                  <w:r w:rsidRPr="00935965">
                    <w:rPr>
                      <w:b/>
                      <w:sz w:val="32"/>
                      <w:szCs w:val="32"/>
                    </w:rPr>
                    <w:t xml:space="preserve">Guru Nanak Dev Engineering </w:t>
                  </w:r>
                  <w:r w:rsidR="00935965" w:rsidRPr="00935965">
                    <w:rPr>
                      <w:b/>
                      <w:sz w:val="32"/>
                      <w:szCs w:val="32"/>
                    </w:rPr>
                    <w:t>C</w:t>
                  </w:r>
                  <w:r w:rsidRPr="00935965">
                    <w:rPr>
                      <w:b/>
                      <w:sz w:val="32"/>
                      <w:szCs w:val="32"/>
                    </w:rPr>
                    <w:t>ollege,</w:t>
                  </w:r>
                  <w:r w:rsidR="00935965" w:rsidRPr="00935965">
                    <w:rPr>
                      <w:b/>
                      <w:sz w:val="32"/>
                      <w:szCs w:val="32"/>
                    </w:rPr>
                    <w:t xml:space="preserve"> </w:t>
                  </w:r>
                  <w:r w:rsidRPr="00935965">
                    <w:rPr>
                      <w:b/>
                      <w:sz w:val="32"/>
                      <w:szCs w:val="32"/>
                    </w:rPr>
                    <w:t>Ludhiana (Punjab), INDIA</w:t>
                  </w:r>
                </w:p>
              </w:txbxContent>
            </v:textbox>
          </v:shape>
        </w:pict>
      </w:r>
      <w:r w:rsidR="00151123">
        <w:rPr>
          <w:noProof/>
          <w:lang w:eastAsia="en-IN"/>
        </w:rPr>
        <w:pict>
          <v:shape id="_x0000_s1062" type="#_x0000_t202" style="position:absolute;margin-left:228.9pt;margin-top:-45.15pt;width:517.95pt;height:130.05pt;z-index:251659264" filled="f" stroked="f">
            <v:textbox style="mso-next-textbox:#_x0000_s1062">
              <w:txbxContent>
                <w:p w:rsidR="00DC0E9D" w:rsidRDefault="00DC0E9D" w:rsidP="00DC0E9D">
                  <w:pPr>
                    <w:spacing w:after="0" w:line="360" w:lineRule="exact"/>
                    <w:jc w:val="center"/>
                    <w:rPr>
                      <w:sz w:val="36"/>
                      <w:szCs w:val="36"/>
                    </w:rPr>
                  </w:pPr>
                  <w:r w:rsidRPr="00051756">
                    <w:rPr>
                      <w:sz w:val="36"/>
                      <w:szCs w:val="36"/>
                    </w:rPr>
                    <w:t>Indian Geotechnical Society: Ludhiana Chapter in association with Technical Committee [TC302] of International Society of Soil Mechanics and Geotechnical Engineering (</w:t>
                  </w:r>
                  <w:proofErr w:type="spellStart"/>
                  <w:r w:rsidRPr="00043CDC">
                    <w:rPr>
                      <w:b/>
                      <w:sz w:val="36"/>
                      <w:szCs w:val="36"/>
                    </w:rPr>
                    <w:t>ISSMGE</w:t>
                  </w:r>
                  <w:proofErr w:type="spellEnd"/>
                  <w:r w:rsidRPr="00051756">
                    <w:rPr>
                      <w:sz w:val="36"/>
                      <w:szCs w:val="36"/>
                    </w:rPr>
                    <w:t xml:space="preserve">) is organising a </w:t>
                  </w:r>
                  <w:r w:rsidRPr="00DC0E9D">
                    <w:rPr>
                      <w:b/>
                      <w:sz w:val="36"/>
                      <w:szCs w:val="36"/>
                    </w:rPr>
                    <w:t>One-day workshop</w:t>
                  </w:r>
                </w:p>
                <w:p w:rsidR="00DC0E9D" w:rsidRPr="00043CDC" w:rsidRDefault="00DC0E9D" w:rsidP="00DC0E9D">
                  <w:pPr>
                    <w:spacing w:after="0" w:line="240" w:lineRule="auto"/>
                    <w:jc w:val="center"/>
                    <w:rPr>
                      <w:rFonts w:ascii="Eras Bold ITC" w:eastAsia="Calibri" w:hAnsi="Eras Bold ITC" w:cs="Aharoni"/>
                      <w:b/>
                      <w:color w:val="FF0000"/>
                      <w:sz w:val="56"/>
                      <w:szCs w:val="56"/>
                      <w:lang w:eastAsia="en-IN"/>
                    </w:rPr>
                  </w:pPr>
                  <w:r w:rsidRPr="00043CDC">
                    <w:rPr>
                      <w:rFonts w:ascii="Eras Bold ITC" w:eastAsia="Calibri" w:hAnsi="Eras Bold ITC" w:cs="Aharoni"/>
                      <w:b/>
                      <w:color w:val="FF0000"/>
                      <w:sz w:val="56"/>
                      <w:szCs w:val="56"/>
                      <w:lang w:eastAsia="en-IN"/>
                    </w:rPr>
                    <w:t xml:space="preserve">Forensic Geotechnical </w:t>
                  </w:r>
                  <w:r>
                    <w:rPr>
                      <w:rFonts w:ascii="Eras Bold ITC" w:eastAsia="Calibri" w:hAnsi="Eras Bold ITC" w:cs="Aharoni"/>
                      <w:b/>
                      <w:color w:val="FF0000"/>
                      <w:sz w:val="56"/>
                      <w:szCs w:val="56"/>
                      <w:lang w:eastAsia="en-IN"/>
                    </w:rPr>
                    <w:t>E</w:t>
                  </w:r>
                  <w:r w:rsidRPr="00043CDC">
                    <w:rPr>
                      <w:rFonts w:ascii="Eras Bold ITC" w:eastAsia="Calibri" w:hAnsi="Eras Bold ITC" w:cs="Aharoni"/>
                      <w:b/>
                      <w:color w:val="FF0000"/>
                      <w:sz w:val="56"/>
                      <w:szCs w:val="56"/>
                      <w:lang w:eastAsia="en-IN"/>
                    </w:rPr>
                    <w:t>ngineering</w:t>
                  </w:r>
                </w:p>
                <w:p w:rsidR="00DC0E9D" w:rsidRDefault="00DC0E9D" w:rsidP="00DC0E9D">
                  <w:pPr>
                    <w:jc w:val="center"/>
                  </w:pPr>
                  <w:r w:rsidRPr="00043CDC">
                    <w:rPr>
                      <w:b/>
                      <w:sz w:val="36"/>
                      <w:szCs w:val="36"/>
                    </w:rPr>
                    <w:t>10</w:t>
                  </w:r>
                  <w:r w:rsidRPr="00043CDC">
                    <w:rPr>
                      <w:b/>
                      <w:sz w:val="36"/>
                      <w:szCs w:val="36"/>
                      <w:vertAlign w:val="superscript"/>
                    </w:rPr>
                    <w:t>th</w:t>
                  </w:r>
                  <w:r w:rsidRPr="00043CDC">
                    <w:rPr>
                      <w:b/>
                      <w:sz w:val="36"/>
                      <w:szCs w:val="36"/>
                    </w:rPr>
                    <w:t xml:space="preserve"> October, 2014</w:t>
                  </w:r>
                </w:p>
              </w:txbxContent>
            </v:textbox>
          </v:shape>
        </w:pict>
      </w:r>
      <w:r w:rsidR="00151123">
        <w:rPr>
          <w:noProof/>
          <w:lang w:eastAsia="en-IN"/>
        </w:rPr>
        <w:pict>
          <v:group id="_x0000_s1026" style="position:absolute;margin-left:0;margin-top:0;width:813.9pt;height:572.5pt;z-index:251658240;mso-position-horizontal:center;mso-position-horizontal-relative:page;mso-position-vertical:center;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11" o:title="Zig zag" color2="#bfbfbf [2412]" type="pattern"/>
                <v:shadow color="#d8d8d8 [2732]" offset="3pt,3pt" offset2="2pt,2pt"/>
              </v:rect>
              <v:rect id="_x0000_s1029" style="position:absolute;left:3446;top:406;width:8475;height:15025;mso-width-relative:margin" fillcolor="#c2d69b [1942]" strokecolor="white [3212]" strokeweight="1pt">
                <v:fill r:id="rId10" o:title="Canvas" rotate="t" type="tile"/>
                <v:shadow color="#d8d8d8 [2732]" offset="3pt,3pt" offset2="2pt,2pt"/>
                <v:textbox style="mso-next-textbox:#_x0000_s1029" inset="18pt,108pt,36pt">
                  <w:txbxContent>
                    <w:p w:rsidR="00DC0E9D" w:rsidRDefault="00DC0E9D" w:rsidP="00DC0E9D">
                      <w:pPr>
                        <w:pStyle w:val="NoSpacing"/>
                        <w:rPr>
                          <w:color w:val="FFFFFF" w:themeColor="background1"/>
                          <w:sz w:val="80"/>
                          <w:szCs w:val="80"/>
                        </w:rPr>
                      </w:pPr>
                    </w:p>
                    <w:p w:rsidR="00DC0E9D" w:rsidRPr="00043CDC" w:rsidRDefault="00DC0E9D" w:rsidP="00DC0E9D">
                      <w:pPr>
                        <w:pStyle w:val="NoSpacing"/>
                        <w:rPr>
                          <w:b/>
                          <w:color w:val="0D0D0D" w:themeColor="text1" w:themeTint="F2"/>
                          <w:sz w:val="40"/>
                          <w:szCs w:val="40"/>
                        </w:rPr>
                      </w:pPr>
                      <w:r>
                        <w:rPr>
                          <w:color w:val="FFFFFF" w:themeColor="background1"/>
                          <w:sz w:val="40"/>
                          <w:szCs w:val="40"/>
                        </w:rPr>
                        <w:t xml:space="preserve">                                             </w:t>
                      </w:r>
                    </w:p>
                    <w:p w:rsidR="00DC0E9D" w:rsidRDefault="00DC0E9D" w:rsidP="00DC0E9D">
                      <w:pPr>
                        <w:pStyle w:val="NoSpacing"/>
                        <w:rPr>
                          <w:color w:val="FFFFFF" w:themeColor="background1"/>
                        </w:rPr>
                      </w:pPr>
                    </w:p>
                    <w:p w:rsidR="00DC0E9D" w:rsidRDefault="00DC0E9D" w:rsidP="00DC0E9D">
                      <w:pPr>
                        <w:pStyle w:val="NoSpacing"/>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strokecolor="white [3212]" strokeweight="1pt">
                  <v:fill r:id="rId12" o:title="Lighthouse" opacity="52429f" recolor="t" rotate="t" type="frame"/>
                  <v:shadow color="#d8d8d8 [2732]" offset="3pt,3pt" offset2="2pt,2pt"/>
                </v:rect>
                <v:rect id="_x0000_s1032" style="position:absolute;left:2094;top:5039;width:1440;height:1440;flip:x;mso-width-relative:margin;v-text-anchor:middle" strokecolor="white [3212]" strokeweight="1pt">
                  <v:fill r:id="rId13" o:title="slopw-4" opacity=".5" recolor="t" rotate="t" type="frame"/>
                  <v:shadow color="#d8d8d8 [2732]" offset="3pt,3pt" offset2="2pt,2pt"/>
                </v:rect>
                <v:rect id="_x0000_s1033" style="position:absolute;left:654;top:5039;width:1440;height:1440;flip:x;mso-width-relative:margin;v-text-anchor:middle" strokecolor="white [3212]" strokeweight="1pt">
                  <v:fill r:id="rId14" o:title="2112DBCBA1531059D4CBD2CCAF607C" opacity="52429f" recolor="t" rotate="t" type="frame"/>
                  <v:shadow color="#d8d8d8 [2732]" offset="3pt,3pt" offset2="2pt,2pt"/>
                </v:rect>
                <v:rect id="_x0000_s1034" style="position:absolute;left:654;top:3599;width:1440;height:1440;flip:x;mso-width-relative:margin;v-text-anchor:middle" strokecolor="white [3212]" strokeweight="1pt">
                  <v:fill r:id="rId15" o:title="slope2" opacity=".5" recolor="t" rotate="t" type="frame"/>
                  <v:shadow color="#d8d8d8 [2732]" offset="3pt,3pt" offset2="2pt,2pt"/>
                </v:rect>
                <v:rect id="_x0000_s1035" style="position:absolute;left:654;top:6479;width:1440;height:1440;flip:x;mso-width-relative:margin;v-text-anchor:middle" strokecolor="white [3212]" strokeweight="1pt">
                  <v:fill r:id="rId16" o:title="32B3695EDDA99D7F84967998256A6D" opacity=".5" recolor="t" rotate="t" type="frame"/>
                  <v:shadow color="#d8d8d8 [2732]" offset="3pt,3pt" offset2="2pt,2pt"/>
                </v:rect>
                <v:rect id="_x0000_s1036" style="position:absolute;left:2094;top:7919;width:1440;height:1440;flip:x;mso-width-relative:margin;v-text-anchor:middle" strokecolor="white [3212]" strokeweight="1pt">
                  <v:fill r:id="rId17" o:title="slope" opacity=".5" recolor="t" rotate="t" type="frame"/>
                  <v:shadow color="#d8d8d8 [2732]" offset="3pt,3pt" offset2="2pt,2pt"/>
                </v:rect>
              </v:group>
              <v:rect id="_x0000_s1037" style="position:absolute;left:2690;top:406;width:1563;height:1518;flip:x;mso-width-relative:margin;v-text-anchor:bottom" fillcolor="#c0504d [3205]" strokecolor="white [3212]" strokeweight="1pt">
                <v:fill r:id="rId18" o:title="ISFGE_mumbai_logo2" recolor="t" type="frame"/>
                <v:shadow color="#d8d8d8 [2732]" offset="3pt,3pt" offset2="2pt,2pt"/>
                <v:textbox style="mso-next-textbox:#_x0000_s1037">
                  <w:txbxContent>
                    <w:p w:rsidR="00DC0E9D" w:rsidRDefault="00DC0E9D" w:rsidP="00DC0E9D">
                      <w:pPr>
                        <w:jc w:val="center"/>
                        <w:rPr>
                          <w:color w:val="FFFFFF" w:themeColor="background1"/>
                          <w:sz w:val="48"/>
                          <w:szCs w:val="52"/>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Author"/>
                        <w:id w:val="261061656"/>
                        <w:placeholder>
                          <w:docPart w:val="EEB5FB96195E42AFA0AC3E80C3EE5BE2"/>
                        </w:placeholder>
                        <w:dataBinding w:prefixMappings="xmlns:ns0='http://schemas.openxmlformats.org/package/2006/metadata/core-properties' xmlns:ns1='http://purl.org/dc/elements/1.1/'" w:xpath="/ns0:coreProperties[1]/ns1:creator[1]" w:storeItemID="{6C3C8BC8-F283-45AE-878A-BAB7291924A1}"/>
                        <w:text/>
                      </w:sdtPr>
                      <w:sdtContent>
                        <w:p w:rsidR="00DC0E9D" w:rsidRDefault="00F62B75" w:rsidP="00DC0E9D">
                          <w:pPr>
                            <w:pStyle w:val="NoSpacing"/>
                            <w:jc w:val="right"/>
                            <w:rPr>
                              <w:color w:val="FFFFFF" w:themeColor="background1"/>
                            </w:rPr>
                          </w:pPr>
                          <w:r>
                            <w:rPr>
                              <w:color w:val="FFFFFF" w:themeColor="background1"/>
                            </w:rPr>
                            <w:t>.</w:t>
                          </w:r>
                        </w:p>
                      </w:sdtContent>
                    </w:sdt>
                    <w:sdt>
                      <w:sdtPr>
                        <w:rPr>
                          <w:color w:val="FFFFFF" w:themeColor="background1"/>
                        </w:rPr>
                        <w:alias w:val="Company"/>
                        <w:id w:val="261061657"/>
                        <w:placeholder>
                          <w:docPart w:val="A0666032DE6F4479A821CC00877E8261"/>
                        </w:placeholder>
                        <w:dataBinding w:prefixMappings="xmlns:ns0='http://schemas.openxmlformats.org/officeDocument/2006/extended-properties'" w:xpath="/ns0:Properties[1]/ns0:Company[1]" w:storeItemID="{6668398D-A668-4E3E-A5EB-62B293D839F1}"/>
                        <w:text/>
                      </w:sdtPr>
                      <w:sdtContent>
                        <w:p w:rsidR="00DC0E9D" w:rsidRDefault="00F62B75" w:rsidP="00DC0E9D">
                          <w:pPr>
                            <w:pStyle w:val="NoSpacing"/>
                            <w:jc w:val="right"/>
                            <w:rPr>
                              <w:color w:val="FFFFFF" w:themeColor="background1"/>
                            </w:rPr>
                          </w:pPr>
                          <w:r>
                            <w:rPr>
                              <w:color w:val="FFFFFF" w:themeColor="background1"/>
                            </w:rPr>
                            <w:t>.</w:t>
                          </w:r>
                        </w:p>
                      </w:sdtContent>
                    </w:sdt>
                    <w:sdt>
                      <w:sdtPr>
                        <w:rPr>
                          <w:color w:val="FFFFFF" w:themeColor="background1"/>
                        </w:rPr>
                        <w:alias w:val="Date"/>
                        <w:id w:val="261061658"/>
                        <w:placeholder>
                          <w:docPart w:val="C5E48607532E49288877570BDF29B4F1"/>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DC0E9D" w:rsidRDefault="00F62B75" w:rsidP="00DC0E9D">
                          <w:pPr>
                            <w:pStyle w:val="NoSpacing"/>
                            <w:jc w:val="right"/>
                            <w:rPr>
                              <w:color w:val="FFFFFF" w:themeColor="background1"/>
                            </w:rPr>
                          </w:pPr>
                          <w:r>
                            <w:rPr>
                              <w:color w:val="FFFFFF" w:themeColor="background1"/>
                            </w:rPr>
                            <w:t>.</w:t>
                          </w:r>
                        </w:p>
                      </w:sdtContent>
                    </w:sdt>
                  </w:txbxContent>
                </v:textbox>
              </v:rect>
            </v:group>
            <w10:wrap anchorx="page" anchory="page"/>
          </v:group>
        </w:pict>
      </w:r>
    </w:p>
    <w:sectPr w:rsidR="00625DE9" w:rsidSect="00DC0E9D">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14FC"/>
    <w:multiLevelType w:val="hybridMultilevel"/>
    <w:tmpl w:val="36FA9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cumentProtection w:edit="readOnly" w:formatting="1" w:enforcement="1" w:cryptProviderType="rsaFull" w:cryptAlgorithmClass="hash" w:cryptAlgorithmType="typeAny" w:cryptAlgorithmSid="4" w:cryptSpinCount="100000" w:hash="/IjQhO3nhx/1T+DUwYuUA+ov3E8=" w:salt="EuBQGOBkD4iheuuZNYNNwA=="/>
  <w:defaultTabStop w:val="720"/>
  <w:drawingGridHorizontalSpacing w:val="110"/>
  <w:displayHorizontalDrawingGridEvery w:val="2"/>
  <w:characterSpacingControl w:val="doNotCompress"/>
  <w:compat/>
  <w:rsids>
    <w:rsidRoot w:val="00DC0E9D"/>
    <w:rsid w:val="000F0D54"/>
    <w:rsid w:val="00151123"/>
    <w:rsid w:val="00163210"/>
    <w:rsid w:val="001826C9"/>
    <w:rsid w:val="00186007"/>
    <w:rsid w:val="00233FD8"/>
    <w:rsid w:val="003057EB"/>
    <w:rsid w:val="003644B7"/>
    <w:rsid w:val="003654AF"/>
    <w:rsid w:val="0041067B"/>
    <w:rsid w:val="0041539E"/>
    <w:rsid w:val="00542BB9"/>
    <w:rsid w:val="00625DE9"/>
    <w:rsid w:val="00835C65"/>
    <w:rsid w:val="008C47E8"/>
    <w:rsid w:val="008F00EF"/>
    <w:rsid w:val="00935965"/>
    <w:rsid w:val="00D70149"/>
    <w:rsid w:val="00DC0E9D"/>
    <w:rsid w:val="00ED4341"/>
    <w:rsid w:val="00F61DDE"/>
    <w:rsid w:val="00F62B75"/>
    <w:rsid w:val="00FF79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E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E9D"/>
    <w:rPr>
      <w:rFonts w:eastAsiaTheme="minorEastAsia"/>
      <w:lang w:val="en-US"/>
    </w:rPr>
  </w:style>
  <w:style w:type="paragraph" w:styleId="BalloonText">
    <w:name w:val="Balloon Text"/>
    <w:basedOn w:val="Normal"/>
    <w:link w:val="BalloonTextChar"/>
    <w:uiPriority w:val="99"/>
    <w:semiHidden/>
    <w:unhideWhenUsed/>
    <w:rsid w:val="00DC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9D"/>
    <w:rPr>
      <w:rFonts w:ascii="Tahoma" w:hAnsi="Tahoma" w:cs="Tahoma"/>
      <w:sz w:val="16"/>
      <w:szCs w:val="16"/>
    </w:rPr>
  </w:style>
  <w:style w:type="character" w:styleId="Hyperlink">
    <w:name w:val="Hyperlink"/>
    <w:basedOn w:val="DefaultParagraphFont"/>
    <w:uiPriority w:val="99"/>
    <w:unhideWhenUsed/>
    <w:rsid w:val="00DC0E9D"/>
    <w:rPr>
      <w:color w:val="0000FF" w:themeColor="hyperlink"/>
      <w:u w:val="single"/>
    </w:rPr>
  </w:style>
  <w:style w:type="paragraph" w:styleId="ListParagraph">
    <w:name w:val="List Paragraph"/>
    <w:basedOn w:val="Normal"/>
    <w:uiPriority w:val="34"/>
    <w:qFormat/>
    <w:rsid w:val="00DC0E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inson@iitm.ac.in"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gls@civil.iisc.ernet.i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mailto:igs.ldh@gmail.com"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B5FB96195E42AFA0AC3E80C3EE5BE2"/>
        <w:category>
          <w:name w:val="General"/>
          <w:gallery w:val="placeholder"/>
        </w:category>
        <w:types>
          <w:type w:val="bbPlcHdr"/>
        </w:types>
        <w:behaviors>
          <w:behavior w:val="content"/>
        </w:behaviors>
        <w:guid w:val="{B5853991-6286-40FB-B163-4292D31FFB3A}"/>
      </w:docPartPr>
      <w:docPartBody>
        <w:p w:rsidR="00751143" w:rsidRDefault="00247DC2" w:rsidP="00247DC2">
          <w:pPr>
            <w:pStyle w:val="EEB5FB96195E42AFA0AC3E80C3EE5BE2"/>
          </w:pPr>
          <w:r>
            <w:rPr>
              <w:color w:val="FFFFFF" w:themeColor="background1"/>
            </w:rPr>
            <w:t>[Type the author name]</w:t>
          </w:r>
        </w:p>
      </w:docPartBody>
    </w:docPart>
    <w:docPart>
      <w:docPartPr>
        <w:name w:val="A0666032DE6F4479A821CC00877E8261"/>
        <w:category>
          <w:name w:val="General"/>
          <w:gallery w:val="placeholder"/>
        </w:category>
        <w:types>
          <w:type w:val="bbPlcHdr"/>
        </w:types>
        <w:behaviors>
          <w:behavior w:val="content"/>
        </w:behaviors>
        <w:guid w:val="{15A55327-35B7-4530-9044-C18B2DAB2AED}"/>
      </w:docPartPr>
      <w:docPartBody>
        <w:p w:rsidR="00751143" w:rsidRDefault="00247DC2" w:rsidP="00247DC2">
          <w:pPr>
            <w:pStyle w:val="A0666032DE6F4479A821CC00877E8261"/>
          </w:pPr>
          <w:r>
            <w:rPr>
              <w:color w:val="FFFFFF" w:themeColor="background1"/>
            </w:rPr>
            <w:t>[Type the company name]</w:t>
          </w:r>
        </w:p>
      </w:docPartBody>
    </w:docPart>
    <w:docPart>
      <w:docPartPr>
        <w:name w:val="C5E48607532E49288877570BDF29B4F1"/>
        <w:category>
          <w:name w:val="General"/>
          <w:gallery w:val="placeholder"/>
        </w:category>
        <w:types>
          <w:type w:val="bbPlcHdr"/>
        </w:types>
        <w:behaviors>
          <w:behavior w:val="content"/>
        </w:behaviors>
        <w:guid w:val="{B8C1A1D8-0D5C-44A7-9F1A-A9B3E09086AB}"/>
      </w:docPartPr>
      <w:docPartBody>
        <w:p w:rsidR="00751143" w:rsidRDefault="00247DC2" w:rsidP="00247DC2">
          <w:pPr>
            <w:pStyle w:val="C5E48607532E49288877570BDF29B4F1"/>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47DC2"/>
    <w:rsid w:val="000621AE"/>
    <w:rsid w:val="00247DC2"/>
    <w:rsid w:val="00751143"/>
    <w:rsid w:val="008779D7"/>
    <w:rsid w:val="00F843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5FB96195E42AFA0AC3E80C3EE5BE2">
    <w:name w:val="EEB5FB96195E42AFA0AC3E80C3EE5BE2"/>
    <w:rsid w:val="00247DC2"/>
  </w:style>
  <w:style w:type="paragraph" w:customStyle="1" w:styleId="A0666032DE6F4479A821CC00877E8261">
    <w:name w:val="A0666032DE6F4479A821CC00877E8261"/>
    <w:rsid w:val="00247DC2"/>
  </w:style>
  <w:style w:type="paragraph" w:customStyle="1" w:styleId="C5E48607532E49288877570BDF29B4F1">
    <w:name w:val="C5E48607532E49288877570BDF29B4F1"/>
    <w:rsid w:val="00247DC2"/>
  </w:style>
  <w:style w:type="paragraph" w:customStyle="1" w:styleId="AE3E68055F754802B5F1572D5EFB7B7F">
    <w:name w:val="AE3E68055F754802B5F1572D5EFB7B7F"/>
    <w:rsid w:val="00247DC2"/>
  </w:style>
  <w:style w:type="paragraph" w:customStyle="1" w:styleId="EE70ED4B63964ADF8D8585642982CB37">
    <w:name w:val="EE70ED4B63964ADF8D8585642982CB37"/>
    <w:rsid w:val="00247DC2"/>
  </w:style>
  <w:style w:type="paragraph" w:customStyle="1" w:styleId="AD7FCD012CF74F7193E94FD904237402">
    <w:name w:val="AD7FCD012CF74F7193E94FD904237402"/>
    <w:rsid w:val="00247DC2"/>
  </w:style>
  <w:style w:type="paragraph" w:customStyle="1" w:styleId="4D923DA6C8FB4316814ED3D1850AEBBA">
    <w:name w:val="4D923DA6C8FB4316814ED3D1850AEBBA"/>
    <w:rsid w:val="00247DC2"/>
  </w:style>
  <w:style w:type="paragraph" w:customStyle="1" w:styleId="6BBBC0FEEC4440AEBD9F0B2AE08F3D4C">
    <w:name w:val="6BBBC0FEEC4440AEBD9F0B2AE08F3D4C"/>
    <w:rsid w:val="00247DC2"/>
  </w:style>
  <w:style w:type="paragraph" w:customStyle="1" w:styleId="7F885E25D2D64785939CC9F03C5DE81A">
    <w:name w:val="7F885E25D2D64785939CC9F03C5DE81A"/>
    <w:rsid w:val="00247D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7</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HVS</cp:lastModifiedBy>
  <cp:revision>4</cp:revision>
  <dcterms:created xsi:type="dcterms:W3CDTF">2014-05-29T10:47:00Z</dcterms:created>
  <dcterms:modified xsi:type="dcterms:W3CDTF">2014-05-31T06:56:00Z</dcterms:modified>
</cp:coreProperties>
</file>